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rPr>
          <w:rFonts w:hint="default" w:cs="宋体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Paper list for the  corresponding author Liu wenqing (</w:t>
      </w:r>
      <w:r>
        <w:rPr>
          <w:rFonts w:hint="eastAsia" w:ascii="Times New Roman" w:hAnsi="Times New Roman" w:eastAsia="宋体" w:cs="Times New Roman"/>
          <w:i w:val="0"/>
          <w:iCs w:val="0"/>
          <w:color w:val="5B9BD5" w:themeColor="accen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accent1"/>
            </w14:solidFill>
          </w14:textFill>
        </w:rPr>
        <w:fldChar w:fldCharType="begin"/>
      </w:r>
      <w:r>
        <w:rPr>
          <w:rFonts w:hint="eastAsia" w:ascii="Times New Roman" w:hAnsi="Times New Roman" w:eastAsia="宋体" w:cs="Times New Roman"/>
          <w:i w:val="0"/>
          <w:iCs w:val="0"/>
          <w:color w:val="5B9BD5" w:themeColor="accen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accent1"/>
            </w14:solidFill>
          </w14:textFill>
        </w:rPr>
        <w:instrText xml:space="preserve"> HYPERLINK "https://orcid.org/0000-0002-9757-9172," </w:instrText>
      </w:r>
      <w:r>
        <w:rPr>
          <w:rFonts w:hint="eastAsia" w:ascii="Times New Roman" w:hAnsi="Times New Roman" w:eastAsia="宋体" w:cs="Times New Roman"/>
          <w:i w:val="0"/>
          <w:iCs w:val="0"/>
          <w:color w:val="5B9BD5" w:themeColor="accen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accent1"/>
            </w14:solidFill>
          </w14:textFill>
        </w:rPr>
        <w:fldChar w:fldCharType="separate"/>
      </w:r>
      <w:r>
        <w:rPr>
          <w:rStyle w:val="4"/>
          <w:rFonts w:hint="eastAsia" w:ascii="Times New Roman" w:hAnsi="Times New Roman" w:eastAsia="宋体" w:cs="Times New Roman"/>
          <w:i w:val="0"/>
          <w:iCs w:val="0"/>
          <w:color w:val="5B9BD5" w:themeColor="accen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accent1"/>
            </w14:solidFill>
          </w14:textFill>
        </w:rPr>
        <w:t>https://orcid.org/0000-0002-9757-9172.</w:t>
      </w:r>
      <w:r>
        <w:rPr>
          <w:rFonts w:hint="eastAsia" w:ascii="Times New Roman" w:hAnsi="Times New Roman" w:eastAsia="宋体" w:cs="Times New Roman"/>
          <w:i w:val="0"/>
          <w:iCs w:val="0"/>
          <w:color w:val="5B9BD5" w:themeColor="accen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hint="eastAsia" w:ascii="Times New Roman" w:hAnsi="Times New Roman" w:eastAsia="宋体" w:cs="Times New Roman"/>
          <w:i w:val="0"/>
          <w:iCs w:val="0"/>
          <w:color w:val="5B9BD5" w:themeColor="accen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accent1"/>
            </w14:solidFill>
          </w14:textFill>
        </w:rPr>
        <w:t xml:space="preserve"> 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rPr>
          <w:rFonts w:hint="default" w:cs="宋体" w:asciiTheme="minorEastAsia" w:hAnsi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</w:rPr>
        <w:t>（1）</w:t>
      </w:r>
      <w:r>
        <w:rPr>
          <w:rFonts w:hint="eastAsia" w:cs="宋体" w:asciiTheme="minorEastAsia" w:hAnsiTheme="minorEastAsia"/>
          <w:b/>
          <w:sz w:val="21"/>
          <w:szCs w:val="21"/>
        </w:rPr>
        <w:t>刘文卿</w:t>
      </w:r>
      <w:r>
        <w:rPr>
          <w:rFonts w:hint="eastAsia" w:cs="宋体" w:asciiTheme="minorEastAsia" w:hAnsiTheme="minorEastAsia"/>
          <w:sz w:val="21"/>
          <w:szCs w:val="21"/>
        </w:rPr>
        <w:t>，刘大平. 景观考古学视野下的聚落空间组织信息阐释—以三江平原汉魏聚落遗址为例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（Interpretation of settlement spatial organization information from the perspective of Landscape Archaeology: a case study of Han Wei settlement sites in Sanjiang Plain）</w:t>
      </w:r>
      <w:r>
        <w:rPr>
          <w:rFonts w:hint="eastAsia" w:cs="宋体" w:asciiTheme="minorEastAsia" w:hAnsiTheme="minorEastAsia"/>
          <w:sz w:val="21"/>
          <w:szCs w:val="21"/>
        </w:rPr>
        <w:t>，建筑学报，2019.(11):83-90</w:t>
      </w:r>
      <w:r>
        <w:rPr>
          <w:rFonts w:cs="宋体" w:asciiTheme="minorEastAsia" w:hAnsiTheme="minorEastAsia"/>
          <w:sz w:val="21"/>
          <w:szCs w:val="21"/>
        </w:rPr>
        <w:t xml:space="preserve"> </w:t>
      </w:r>
      <w:r>
        <w:rPr>
          <w:rFonts w:hint="eastAsia" w:cs="宋体" w:asciiTheme="minorEastAsia" w:hAnsiTheme="minorEastAsia"/>
          <w:sz w:val="21"/>
          <w:szCs w:val="21"/>
        </w:rPr>
        <w:t>No.614</w:t>
      </w:r>
      <w:r>
        <w:rPr>
          <w:rFonts w:cs="宋体" w:asciiTheme="minorEastAsia" w:hAnsiTheme="minorEastAsia"/>
          <w:sz w:val="21"/>
          <w:szCs w:val="21"/>
        </w:rPr>
        <w:t xml:space="preserve">. 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（https://kns.cnki.net/kcms2/article/abstract?v=si2fSHvxfzixsI95mkcTMSnBY7Ah5g5WOSWvw9kcHxs7Ek-mnoiWjArdC04PqeP-cVCdZMutuoqlcqPHkpiGP1ZGccdV49DD49xM_VUuUHv4B8Dx62yuejSFxfT2r-cIoEJ6DM6XOnOn4chhdbyq8zNPD_Iz7B82svjr3MwuWviRhJGMrmDHhQ==&amp;uniplatform=NZKPT&amp;language=CHS）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</w:rPr>
        <w:t>（2）</w:t>
      </w:r>
      <w:r>
        <w:rPr>
          <w:rFonts w:hint="eastAsia" w:cs="宋体" w:asciiTheme="minorEastAsia" w:hAnsiTheme="minorEastAsia"/>
          <w:b/>
          <w:sz w:val="21"/>
          <w:szCs w:val="21"/>
        </w:rPr>
        <w:t>刘文卿</w:t>
      </w:r>
      <w:r>
        <w:rPr>
          <w:rFonts w:hint="eastAsia" w:cs="宋体" w:asciiTheme="minorEastAsia" w:hAnsiTheme="minorEastAsia"/>
          <w:sz w:val="21"/>
          <w:szCs w:val="21"/>
        </w:rPr>
        <w:t>，刘大平. 辽代游牧行营景观的空间布局及人地关系特点解析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（Analysis of the spatial layout of nomadic camp landscape and the characteristics of man land relationship in Liao Dynasty）</w:t>
      </w:r>
      <w:r>
        <w:rPr>
          <w:rFonts w:hint="eastAsia" w:cs="宋体" w:asciiTheme="minorEastAsia" w:hAnsiTheme="minorEastAsia"/>
          <w:sz w:val="21"/>
          <w:szCs w:val="21"/>
        </w:rPr>
        <w:t>，中国园林，2020.(01):108-114</w:t>
      </w:r>
      <w:r>
        <w:rPr>
          <w:rFonts w:cs="宋体" w:asciiTheme="minorEastAsia" w:hAnsiTheme="minorEastAsia"/>
          <w:sz w:val="21"/>
          <w:szCs w:val="21"/>
        </w:rPr>
        <w:t>.</w:t>
      </w:r>
      <w:r>
        <w:rPr>
          <w:rFonts w:hint="eastAsia" w:cs="宋体" w:asciiTheme="minorEastAsia" w:hAnsiTheme="minorEastAsia"/>
          <w:sz w:val="21"/>
          <w:szCs w:val="21"/>
        </w:rPr>
        <w:t xml:space="preserve"> 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 xml:space="preserve">(https://kns.cnki.net/kcms2/article/abstract?v=si2fSHvxfzj6y0GNtaAGdBghr39Bsh4WeoGD-Eir8I4SYGR5iwICKrpxOSgzxjJna47bc0UFLTVZW90aKalx9lcFVPhhivPgZGQpPybqcklIp8BfYNE5A5erxmw2c2VHk_gicn_vH2iCp71gTXn8J0dIfxSoJYKFDmdZ_pyoRn8h8MqdmkVPrQ==&amp;uniplatform=NZKPT&amp;language=CHS)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（3）</w:t>
      </w:r>
      <w:r>
        <w:rPr>
          <w:rFonts w:hint="eastAsia" w:cs="宋体" w:asciiTheme="minorEastAsia" w:hAnsiTheme="minorEastAsia"/>
          <w:b/>
          <w:sz w:val="21"/>
          <w:szCs w:val="21"/>
        </w:rPr>
        <w:t>刘文卿</w:t>
      </w:r>
      <w:r>
        <w:rPr>
          <w:rFonts w:hint="eastAsia" w:cs="宋体" w:asciiTheme="minorEastAsia" w:hAnsiTheme="minorEastAsia"/>
          <w:sz w:val="21"/>
          <w:szCs w:val="21"/>
        </w:rPr>
        <w:t>，刘大平. 建筑考古视角下渤海国都城排水系统研究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 xml:space="preserve">（Research on the drainage system of the capital city of Bohai 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kingdom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 xml:space="preserve"> from the perspective of Architectural Archaeology）</w:t>
      </w:r>
      <w:r>
        <w:rPr>
          <w:rFonts w:hint="eastAsia" w:cs="宋体" w:asciiTheme="minorEastAsia" w:hAnsiTheme="minorEastAsia"/>
          <w:sz w:val="21"/>
          <w:szCs w:val="21"/>
        </w:rPr>
        <w:t>，古建园林技术，2019.4:13-17</w:t>
      </w:r>
      <w:r>
        <w:rPr>
          <w:rFonts w:cs="宋体" w:asciiTheme="minorEastAsia" w:hAnsiTheme="minorEastAsia"/>
          <w:sz w:val="21"/>
          <w:szCs w:val="21"/>
        </w:rPr>
        <w:t xml:space="preserve">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(https://kns.cnki.net/kcms2/article/abstract?v=si2fSHvxfzgNVWNMg_Hhmnsh47gJ-TpGSDc08KggTYsgUdlD_uvAkIZfUNewhx38emzjtdsbFb-pmkTx-yZHMeFFkZzj7ZqH2MJvqWaNs9utDmEvja9eukyQ1W8pJO7aABJGw_SGcPHI_8uzDUh9ddXAZ29l_-nECOp9IbiZmzdxOw38BMrhsw==&amp;uniplatform=NZKPT&amp;language=CHS)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jc w:val="left"/>
        <w:rPr>
          <w:rFonts w:hint="eastAsia"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b/>
          <w:sz w:val="21"/>
          <w:szCs w:val="21"/>
        </w:rPr>
        <w:t>刘文卿</w:t>
      </w:r>
      <w:r>
        <w:rPr>
          <w:rFonts w:hint="eastAsia" w:cs="宋体" w:asciiTheme="minorEastAsia" w:hAnsiTheme="minorEastAsia"/>
          <w:sz w:val="21"/>
          <w:szCs w:val="21"/>
        </w:rPr>
        <w:t>，陈莉，刘大平，董健菲*. 东北边疆区人居空间营造特点的考古学阐释框架-以黑龙江流域古代人居遗址为例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(An archaeological interpretation framework of the characteristics of human settlement space construction in the northeast frontier region: a case study of ancient human settlement sites in Heilongjiang Basin)</w:t>
      </w:r>
      <w:r>
        <w:rPr>
          <w:rFonts w:hint="eastAsia" w:cs="宋体" w:asciiTheme="minorEastAsia" w:hAnsiTheme="minorEastAsia"/>
          <w:sz w:val="21"/>
          <w:szCs w:val="21"/>
        </w:rPr>
        <w:t>，建筑学报，2021.S1：</w:t>
      </w:r>
      <w:r>
        <w:rPr>
          <w:rFonts w:cs="宋体" w:asciiTheme="minorEastAsia" w:hAnsiTheme="minorEastAsia"/>
          <w:sz w:val="21"/>
          <w:szCs w:val="21"/>
        </w:rPr>
        <w:t>7-11</w:t>
      </w:r>
      <w:r>
        <w:rPr>
          <w:rFonts w:hint="eastAsia" w:cs="宋体" w:asciiTheme="minorEastAsia" w:hAnsiTheme="minorEastAsia"/>
          <w:sz w:val="21"/>
          <w:szCs w:val="21"/>
        </w:rPr>
        <w:t>.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jc w:val="left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(https://kns.cnki.net/kcms2/article/abstract?v=si2fSHvxfzgxcSFFuXJqei7U223kNYhWoRNuPsyEVa5qxdFbyUn74CxELwd-Sb1acgxMp5W-N-AvHe8069_vSH0CKb5n8y0HiTWDhc9bbNKMKcyq4TqKlKKT-URCS59FMPZD_UpEOh0d6-z4aqOpli2BENtx77NDt0F9HI0rC28xmXhpZhep7g==&amp;uniplatform=NZKPT&amp;language=CHS)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="0" w:leftChars="0" w:firstLine="0" w:firstLineChars="0"/>
        <w:jc w:val="left"/>
      </w:pPr>
      <w:r>
        <w:rPr>
          <w:rFonts w:hint="eastAsia" w:cs="宋体" w:asciiTheme="minorEastAsia" w:hAnsiTheme="minorEastAsia"/>
          <w:b/>
          <w:bCs/>
          <w:sz w:val="21"/>
          <w:szCs w:val="21"/>
        </w:rPr>
        <w:t>刘文卿</w:t>
      </w:r>
      <w:r>
        <w:rPr>
          <w:rFonts w:hint="eastAsia" w:cs="宋体" w:asciiTheme="minorEastAsia" w:hAnsiTheme="minorEastAsia"/>
          <w:sz w:val="21"/>
          <w:szCs w:val="21"/>
        </w:rPr>
        <w:t>,刘大平.黑龙江流域古代汉传佛寺空间形制及地域特点初探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(Preliminary study on the spatial form and regional characteristics of ancient Han Buddhist temples in Heilongjiang Basin)</w:t>
      </w:r>
      <w:r>
        <w:rPr>
          <w:rFonts w:hint="eastAsia" w:cs="宋体" w:asciiTheme="minorEastAsia" w:hAnsiTheme="minorEastAsia"/>
          <w:sz w:val="21"/>
          <w:szCs w:val="21"/>
        </w:rPr>
        <w:t>.古建园林技术,2021(04):44-48.</w:t>
      </w:r>
      <w: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jc w:val="left"/>
        <w:rPr>
          <w:rFonts w:hint="default" w:cs="宋体" w:asciiTheme="minorEastAsia" w:hAnsi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(https://kns.cnki.net/kcms2/article/abstract?v=si2fSHvxfzjpXyLdr4IXUxHgWTxlwtiF2wbKeZBtEwu-oE0u04anpmxcm2VfG4Y12Q6eyxZS7L4rWFafiNU9oV2zQVoKw35w_JA-TQEc1eZsPjfWgK-6h-vkdqj4bpPsZ7D5Km_D2grXZE676tMQbsWsG5WjSCUBmgxz3gCepqQJsP8jbegMvg==&amp;uniplatform=NZKPT&amp;language=CHS)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="0" w:leftChars="0" w:firstLine="0" w:firstLineChars="0"/>
        <w:jc w:val="left"/>
        <w:textAlignment w:val="bottom"/>
        <w:rPr>
          <w:rFonts w:cs="宋体" w:asciiTheme="minorEastAsia" w:hAnsiTheme="minorEastAsia"/>
          <w:sz w:val="21"/>
          <w:szCs w:val="21"/>
        </w:rPr>
      </w:pPr>
      <w:r>
        <w:rPr>
          <w:rFonts w:cs="宋体" w:asciiTheme="minorEastAsia" w:hAnsiTheme="minorEastAsia"/>
          <w:b/>
          <w:bCs/>
          <w:sz w:val="21"/>
          <w:szCs w:val="21"/>
        </w:rPr>
        <w:t>Liu, W</w:t>
      </w:r>
      <w:r>
        <w:rPr>
          <w:rFonts w:cs="宋体" w:asciiTheme="minorEastAsia" w:hAnsiTheme="minorEastAsia"/>
          <w:sz w:val="21"/>
          <w:szCs w:val="21"/>
        </w:rPr>
        <w:t xml:space="preserve">. The Evolution of Cold Adaptation Technology within Ancient Buildings in Amur River Basin Viewed from Archaeology. International Journal of Environmental Research and Public Health. 2022; 19(21):14470.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Chars="0"/>
        <w:jc w:val="left"/>
        <w:textAlignment w:val="bottom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(https://www.mdpi.com/1660-4601/19/21/14470)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1"/>
          <w:szCs w:val="21"/>
        </w:rPr>
        <w:t>刘文卿</w:t>
      </w:r>
      <w:r>
        <w:rPr>
          <w:rFonts w:hint="eastAsia" w:cs="宋体" w:asciiTheme="minorEastAsia" w:hAnsiTheme="minorEastAsia"/>
          <w:sz w:val="21"/>
          <w:szCs w:val="21"/>
        </w:rPr>
        <w:t>,董健菲,刘大平.金上京凉殿“五云楼”考证及复原研究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(Research on the textual research and restoration of the "Wuyun building" in the cool Hall of the capital in the Jinshangjing capital city)</w:t>
      </w:r>
      <w:r>
        <w:rPr>
          <w:rFonts w:hint="eastAsia" w:cs="宋体" w:asciiTheme="minorEastAsia" w:hAnsiTheme="minorEastAsia"/>
          <w:sz w:val="21"/>
          <w:szCs w:val="21"/>
        </w:rPr>
        <w:t>.建筑史学刊,2024,5(01):108-120.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Chars="0"/>
        <w:jc w:val="left"/>
        <w:rPr>
          <w:rFonts w:hint="default" w:cs="宋体" w:asciiTheme="minorEastAsia" w:hAnsi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(https://kns.cnki.net/kcms2/article/abstract?v=si2fSHvxfzjwk2wFI_4iDq-wX0rR34JOXZ0x3po6phLlh4DObFmGeIEr_JLrGNcp-rzJWRQJHZIYeo8GotWs2vHS9liBIsNedTWAEzU0HzilLrKtTHnHM4T1gKejFEy_RNmAYcaKz7sFOpA7gLO_plJxE1nYBCO7QP--ukcmAcjPR5RmHE7FKA==&amp;uniplatform=NZKPT&amp;language=CHS)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="0" w:leftChars="0" w:firstLine="0" w:firstLineChars="0"/>
        <w:jc w:val="left"/>
        <w:textAlignment w:val="bottom"/>
        <w:rPr>
          <w:rFonts w:cs="宋体" w:asciiTheme="minorEastAsia" w:hAnsiTheme="minorEastAsia"/>
          <w:sz w:val="21"/>
          <w:szCs w:val="21"/>
        </w:rPr>
      </w:pPr>
      <w:bookmarkStart w:id="0" w:name="OLE_LINK2"/>
      <w:r>
        <w:rPr>
          <w:rFonts w:cs="宋体" w:asciiTheme="minorEastAsia" w:hAnsiTheme="minorEastAsia"/>
          <w:b/>
          <w:bCs/>
          <w:sz w:val="21"/>
          <w:szCs w:val="21"/>
        </w:rPr>
        <w:t>Wenqing Liu</w:t>
      </w:r>
      <w:bookmarkEnd w:id="0"/>
      <w:r>
        <w:rPr>
          <w:rFonts w:cs="宋体" w:asciiTheme="minorEastAsia" w:hAnsiTheme="minorEastAsia"/>
          <w:b/>
          <w:bCs/>
          <w:sz w:val="21"/>
          <w:szCs w:val="21"/>
        </w:rPr>
        <w:t>.</w:t>
      </w:r>
      <w:r>
        <w:rPr>
          <w:rFonts w:cs="宋体" w:asciiTheme="minorEastAsia" w:hAnsiTheme="minorEastAsia"/>
          <w:sz w:val="21"/>
          <w:szCs w:val="21"/>
        </w:rPr>
        <w:t xml:space="preserve"> A study on the spatial and temporal distribution of habitation sites in the Amur River Basin and its relationship with geographical environments. AIMS Geosciences, 2024, 10(1): 172-195.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Chars="0"/>
        <w:jc w:val="left"/>
        <w:textAlignment w:val="bottom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(https://www.aimspress.com/article/doi/10.3934/geosci.2024010)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="0" w:leftChars="0" w:firstLine="0" w:firstLineChars="0"/>
        <w:jc w:val="left"/>
        <w:textAlignment w:val="bottom"/>
        <w:rPr>
          <w:rFonts w:cs="宋体" w:asciiTheme="minorEastAsia" w:hAnsiTheme="minorEastAsia"/>
          <w:color w:val="auto"/>
          <w:sz w:val="21"/>
          <w:szCs w:val="21"/>
          <w:u w:val="none"/>
        </w:rPr>
      </w:pPr>
      <w:r>
        <w:rPr>
          <w:rFonts w:cs="宋体" w:asciiTheme="minorEastAsia" w:hAnsiTheme="minorEastAsia"/>
          <w:b/>
          <w:bCs/>
          <w:sz w:val="21"/>
          <w:szCs w:val="21"/>
        </w:rPr>
        <w:t>Liu, W</w:t>
      </w:r>
      <w:r>
        <w:rPr>
          <w:rFonts w:cs="宋体" w:asciiTheme="minorEastAsia" w:hAnsiTheme="minorEastAsia"/>
          <w:sz w:val="21"/>
          <w:szCs w:val="21"/>
        </w:rPr>
        <w:t xml:space="preserve">.; Miao, C.; Xiao, L.; Mai, J.; Wang, Y. </w:t>
      </w:r>
      <w:bookmarkStart w:id="1" w:name="OLE_LINK1"/>
      <w:r>
        <w:rPr>
          <w:rFonts w:cs="宋体" w:asciiTheme="minorEastAsia" w:hAnsiTheme="minorEastAsia"/>
          <w:sz w:val="21"/>
          <w:szCs w:val="21"/>
        </w:rPr>
        <w:t>Layout Optimization of Residential Buildings to Improve the Outdoor Microclimate of Neighborhoods Along an Urban Bay: A Case Study of Shantou’s Inner Bay, China.</w:t>
      </w:r>
      <w:bookmarkEnd w:id="1"/>
      <w:r>
        <w:rPr>
          <w:rFonts w:cs="宋体" w:asciiTheme="minorEastAsia" w:hAnsiTheme="minorEastAsia"/>
          <w:sz w:val="21"/>
          <w:szCs w:val="21"/>
        </w:rPr>
        <w:t xml:space="preserve"> Buildings 2024, 14, 3912.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jc w:val="left"/>
        <w:textAlignment w:val="bottom"/>
        <w:rPr>
          <w:rFonts w:hint="default" w:cs="宋体" w:asciiTheme="minorEastAsia" w:hAnsiTheme="minorEastAsia" w:eastAsiaTheme="minorEastAsia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cs="宋体" w:asciiTheme="minorEastAsia" w:hAnsiTheme="minorEastAsia"/>
          <w:color w:val="auto"/>
          <w:sz w:val="21"/>
          <w:szCs w:val="21"/>
          <w:u w:val="none"/>
          <w:lang w:val="en-US" w:eastAsia="zh-CN"/>
        </w:rPr>
        <w:t>(https://www.mdpi.com/2075-5309/14/12/3912)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="0" w:leftChars="0" w:firstLine="0" w:firstLineChars="0"/>
        <w:jc w:val="left"/>
        <w:textAlignment w:val="bottom"/>
        <w:rPr>
          <w:rFonts w:hint="eastAsia"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b/>
          <w:bCs/>
          <w:sz w:val="21"/>
          <w:szCs w:val="21"/>
        </w:rPr>
        <w:t>刘文卿</w:t>
      </w:r>
      <w:r>
        <w:rPr>
          <w:rFonts w:hint="eastAsia" w:cs="宋体" w:asciiTheme="minorEastAsia" w:hAnsiTheme="minorEastAsia"/>
          <w:sz w:val="21"/>
          <w:szCs w:val="21"/>
        </w:rPr>
        <w:t>.民族考古学理论在中国传统民居研究中的应用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(Application of Anthropological Theory in the Study of Chinese Traditional Dwellings)</w:t>
      </w:r>
      <w:r>
        <w:rPr>
          <w:rFonts w:hint="eastAsia" w:cs="宋体" w:asciiTheme="minorEastAsia" w:hAnsiTheme="minorEastAsia"/>
          <w:sz w:val="21"/>
          <w:szCs w:val="21"/>
        </w:rPr>
        <w:t>.新建筑,2024,(06):120-125.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Chars="0"/>
        <w:jc w:val="left"/>
        <w:textAlignment w:val="bottom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 xml:space="preserve">(https://kns.cnki.net/kcms2/article/abstract?v=si2fSHvxfzjUZ1FXTY3781c10nUecnDllNZFsEWXM7x0cZXZZX0d0zYoRJtIVzsJz0ElMnhlFAMhKrCkwcz8Oi4zGMuLVxTOYZUbzepVnuOOpmsD6moD0MS8wkIfRtbtQsKsV42HC9SagkFqWOTC-ivuUhY5b-gbfv5k1_FSSrJZ97swks_qMw==&amp;uniplatform=NZKPT&amp;language=CHS)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="0" w:leftChars="0" w:firstLine="0" w:firstLineChars="0"/>
        <w:jc w:val="left"/>
        <w:textAlignment w:val="bottom"/>
        <w:rPr>
          <w:rFonts w:hint="default" w:cs="宋体" w:asciiTheme="minorEastAsia" w:hAnsiTheme="minorEastAsia"/>
          <w:sz w:val="21"/>
          <w:szCs w:val="21"/>
        </w:rPr>
      </w:pPr>
      <w:r>
        <w:rPr>
          <w:rFonts w:cs="宋体" w:asciiTheme="minorEastAsia" w:hAnsiTheme="minorEastAsia"/>
          <w:b/>
          <w:bCs/>
          <w:sz w:val="21"/>
          <w:szCs w:val="21"/>
        </w:rPr>
        <w:t>Wenqing Liu</w:t>
      </w:r>
      <w:r>
        <w:rPr>
          <w:rFonts w:cs="宋体" w:asciiTheme="minorEastAsia" w:hAnsiTheme="minorEastAsia"/>
          <w:sz w:val="21"/>
          <w:szCs w:val="21"/>
        </w:rPr>
        <w:t>,</w:t>
      </w:r>
      <w:r>
        <w:rPr>
          <w:rFonts w:hint="default" w:cs="宋体" w:asciiTheme="minorEastAsia" w:hAnsiTheme="minorEastAsia"/>
          <w:sz w:val="21"/>
          <w:szCs w:val="21"/>
        </w:rPr>
        <w:t>Jianfei Dong. Archeological perspectives on the regional typology of historical settlements in the Heilongjiang river basin. Journal of Chinese Architecture and Urbanism 6357.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Chars="0"/>
        <w:jc w:val="left"/>
        <w:textAlignment w:val="bottom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(https://accscience.com/journal/JCAU/0/0/10.36922/jcau.6357)</w:t>
      </w:r>
      <w:bookmarkStart w:id="2" w:name="_GoBack"/>
      <w:bookmarkEnd w:id="2"/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 xml:space="preserve">Paper list for Mai junhang 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ind w:leftChars="0"/>
        <w:jc w:val="left"/>
        <w:textAlignment w:val="bottom"/>
        <w:rPr>
          <w:rFonts w:cs="宋体" w:asciiTheme="minorEastAsia" w:hAnsiTheme="minorEastAsia"/>
          <w:color w:val="auto"/>
          <w:sz w:val="21"/>
          <w:szCs w:val="21"/>
          <w:u w:val="none"/>
        </w:rPr>
      </w:pPr>
      <w:r>
        <w:rPr>
          <w:rFonts w:cs="宋体" w:asciiTheme="minorEastAsia" w:hAnsiTheme="minorEastAsia"/>
          <w:sz w:val="21"/>
          <w:szCs w:val="21"/>
        </w:rPr>
        <w:t>Liu, W</w:t>
      </w:r>
      <w:r>
        <w:rPr>
          <w:rFonts w:cs="宋体" w:asciiTheme="minorEastAsia" w:hAnsiTheme="minorEastAsia"/>
          <w:sz w:val="21"/>
          <w:szCs w:val="21"/>
        </w:rPr>
        <w:t xml:space="preserve">.; Miao, C.; Xiao, L.; </w:t>
      </w:r>
      <w:r>
        <w:rPr>
          <w:rFonts w:cs="宋体" w:asciiTheme="minorEastAsia" w:hAnsiTheme="minorEastAsia"/>
          <w:b/>
          <w:bCs/>
          <w:sz w:val="21"/>
          <w:szCs w:val="21"/>
        </w:rPr>
        <w:t>Mai, J</w:t>
      </w:r>
      <w:r>
        <w:rPr>
          <w:rFonts w:cs="宋体" w:asciiTheme="minorEastAsia" w:hAnsiTheme="minorEastAsia"/>
          <w:sz w:val="21"/>
          <w:szCs w:val="21"/>
        </w:rPr>
        <w:t xml:space="preserve">.; Wang, Y. Layout Optimization of Residential Buildings to Improve the Outdoor Microclimate of Neighborhoods Along an Urban Bay: A Case Study of Shantou’s Inner Bay, China. Buildings 2024, 14, 3912.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jc w:val="left"/>
        <w:textAlignment w:val="bottom"/>
        <w:rPr>
          <w:rFonts w:hint="default" w:cs="宋体" w:asciiTheme="minorEastAsia" w:hAnsiTheme="minorEastAsia" w:eastAsiaTheme="minorEastAsia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cs="宋体" w:asciiTheme="minorEastAsia" w:hAnsiTheme="minorEastAsia"/>
          <w:color w:val="auto"/>
          <w:sz w:val="21"/>
          <w:szCs w:val="21"/>
          <w:u w:val="none"/>
          <w:lang w:val="en-US" w:eastAsia="zh-CN"/>
        </w:rPr>
        <w:t>(https://www.mdpi.com/2075-5309/14/12/3912)</w:t>
      </w:r>
    </w:p>
    <w:p>
      <w:pP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6EA2E8"/>
    <w:multiLevelType w:val="singleLevel"/>
    <w:tmpl w:val="9C6EA2E8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9CFFD1D1"/>
    <w:multiLevelType w:val="singleLevel"/>
    <w:tmpl w:val="9CFFD1D1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1OGNiNmYwOTEzZjRkYjdkODU4MzAwYjkyMTNiZWUifQ=="/>
  </w:docVars>
  <w:rsids>
    <w:rsidRoot w:val="470E4DA6"/>
    <w:rsid w:val="162C08A7"/>
    <w:rsid w:val="1B391A9C"/>
    <w:rsid w:val="1BB34C55"/>
    <w:rsid w:val="2556149D"/>
    <w:rsid w:val="278A11E8"/>
    <w:rsid w:val="2E6668EE"/>
    <w:rsid w:val="312513A8"/>
    <w:rsid w:val="3A8C6DDF"/>
    <w:rsid w:val="3E9F1314"/>
    <w:rsid w:val="470E4DA6"/>
    <w:rsid w:val="51A0122F"/>
    <w:rsid w:val="762F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625</Words>
  <Characters>4348</Characters>
  <Lines>0</Lines>
  <Paragraphs>0</Paragraphs>
  <TotalTime>2</TotalTime>
  <ScaleCrop>false</ScaleCrop>
  <LinksUpToDate>false</LinksUpToDate>
  <CharactersWithSpaces>4666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2025-08-07T08:50:00Z</dcterms:created>
  <dc:creator>wqliu</dc:creator>
  <cp:lastModifiedBy>wqliu</cp:lastModifiedBy>
  <dcterms:modified xsi:type="dcterms:W3CDTF">2025-08-10T06:28:19Z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A999E1424835461EB92938E27F59D362</vt:lpwstr>
  </property>
</Properties>
</file>